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 w:after="120"/>
      </w:pPr>
      <w:r>
        <w:rPr>
          <w:rFonts w:ascii="Calibri" w:hAnsi="Calibri"/>
          <w:b/>
          <w:color w:val="0F172A"/>
          <w:sz w:val="36"/>
        </w:rPr>
        <w:t>BELİRLİ SÜRELİ İŞ SÖZLEŞMESİ</w:t>
      </w:r>
    </w:p>
    <w:p>
      <w:pPr>
        <w:spacing w:after="80" w:line="276" w:lineRule="auto"/>
      </w:pPr>
      <w:r>
        <w:rPr>
          <w:rFonts w:ascii="Calibri" w:hAnsi="Calibri"/>
          <w:b/>
        </w:rPr>
        <w:t>Doküman No:</w:t>
      </w:r>
      <w:r>
        <w:rPr>
          <w:rFonts w:ascii="Calibri" w:hAnsi="Calibri"/>
        </w:rPr>
        <w:t xml:space="preserve"> [SÖZ-İK-002]  |  </w:t>
      </w:r>
      <w:r>
        <w:rPr>
          <w:rFonts w:ascii="Calibri" w:hAnsi="Calibri"/>
          <w:b/>
        </w:rPr>
        <w:t>Yürürlük Tarihi:</w:t>
      </w:r>
      <w:r>
        <w:rPr>
          <w:rFonts w:ascii="Calibri" w:hAnsi="Calibri"/>
        </w:rPr>
        <w:t xml:space="preserve"> [01/01/2026]  |  </w:t>
      </w:r>
      <w:r>
        <w:rPr>
          <w:rFonts w:ascii="Calibri" w:hAnsi="Calibri"/>
          <w:b/>
        </w:rPr>
        <w:t>Revizyon:</w:t>
      </w:r>
      <w:r>
        <w:rPr>
          <w:rFonts w:ascii="Calibri" w:hAnsi="Calibri"/>
        </w:rPr>
        <w:t xml:space="preserve"> [02]</w:t>
      </w:r>
      <w:r>
        <w:rPr>
          <w:rFonts w:ascii="Calibri" w:hAnsi="Calibri"/>
        </w:rPr>
        <w:br/>
      </w:r>
      <w:r>
        <w:rPr>
          <w:rFonts w:ascii="Calibri" w:hAnsi="Calibri"/>
          <w:b/>
        </w:rPr>
        <w:t>Hazırlayan:</w:t>
      </w:r>
      <w:r>
        <w:rPr>
          <w:rFonts w:ascii="Calibri" w:hAnsi="Calibri"/>
        </w:rPr>
        <w:t xml:space="preserve"> [Hukuk Müşavirliği + İK Direktörlüğü]  |  </w:t>
      </w:r>
      <w:r>
        <w:rPr>
          <w:rFonts w:ascii="Calibri" w:hAnsi="Calibri"/>
          <w:b/>
        </w:rPr>
        <w:t>Onaylayan:</w:t>
      </w:r>
      <w:r>
        <w:rPr>
          <w:rFonts w:ascii="Calibri" w:hAnsi="Calibri"/>
        </w:rPr>
        <w:t xml:space="preserve"> [Genel Müdür]  |  </w:t>
      </w:r>
      <w:r>
        <w:rPr>
          <w:rFonts w:ascii="Calibri" w:hAnsi="Calibri"/>
          <w:b/>
        </w:rPr>
        <w:t>Saklama:</w:t>
      </w:r>
      <w:r>
        <w:rPr>
          <w:rFonts w:ascii="Calibri" w:hAnsi="Calibri"/>
        </w:rPr>
        <w:t xml:space="preserve"> Özlük dosyası + 10 yıl</w:t>
      </w:r>
      <w:r>
        <w:rPr>
          <w:rFonts w:ascii="Calibri" w:hAnsi="Calibri"/>
        </w:rPr>
        <w:br/>
      </w:r>
      <w:r>
        <w:rPr>
          <w:rFonts w:ascii="Calibri" w:hAnsi="Calibri"/>
          <w:b/>
        </w:rPr>
        <w:t>Yasal Dayanak:</w:t>
      </w:r>
      <w:r>
        <w:rPr>
          <w:rFonts w:ascii="Calibri" w:hAnsi="Calibri"/>
        </w:rPr>
        <w:t xml:space="preserve"> 4857 s. İş Kanunu (Md. 11, 12, 15, 17, 19), 6098 s. TBK (Md. 438), 7036 s. Kanun (Md. 3), Yargıtay 9. ve 22. Hukuk Daireleri içtihatları</w:t>
      </w:r>
    </w:p>
    <w:p>
      <w:pPr>
        <w:spacing w:before="200" w:after="80"/>
      </w:pPr>
      <w:r>
        <w:rPr>
          <w:rFonts w:ascii="Calibri" w:hAnsi="Calibri"/>
          <w:b/>
          <w:color w:val="1E3A8A"/>
          <w:sz w:val="28"/>
        </w:rPr>
        <w:t>MADDE 1: TARAFLAR</w:t>
      </w:r>
    </w:p>
    <w:p>
      <w:pPr>
        <w:spacing w:after="80" w:line="276" w:lineRule="auto"/>
      </w:pPr>
      <w:r>
        <w:rPr>
          <w:rFonts w:ascii="Calibri" w:hAnsi="Calibri"/>
        </w:rPr>
        <w:t xml:space="preserve">Bir tarafta </w:t>
      </w:r>
      <w:r>
        <w:rPr>
          <w:rFonts w:ascii="Calibri" w:hAnsi="Calibri"/>
          <w:b/>
        </w:rPr>
        <w:t>[İŞVERENİN TAM TİCARET ÜNVANI]</w:t>
      </w:r>
      <w:r>
        <w:rPr>
          <w:rFonts w:ascii="Calibri" w:hAnsi="Calibri"/>
        </w:rPr>
        <w:t xml:space="preserve"> (Bundan böyle </w:t>
      </w:r>
      <w:r>
        <w:rPr>
          <w:rFonts w:ascii="Calibri" w:hAnsi="Calibri"/>
          <w:b/>
        </w:rPr>
        <w:t>"İŞVEREN"</w:t>
      </w:r>
      <w:r>
        <w:rPr>
          <w:rFonts w:ascii="Calibri" w:hAnsi="Calibri"/>
        </w:rPr>
        <w:t xml:space="preserve"> olarak anılacaktır) ile diğer tarafta </w:t>
      </w:r>
      <w:r>
        <w:rPr>
          <w:rFonts w:ascii="Calibri" w:hAnsi="Calibri"/>
          <w:b/>
        </w:rPr>
        <w:t>[ÇALIŞANIN ADI SOYADI]</w:t>
      </w:r>
      <w:r>
        <w:rPr>
          <w:rFonts w:ascii="Calibri" w:hAnsi="Calibri"/>
        </w:rPr>
        <w:t xml:space="preserve"> (Bundan böyle </w:t>
      </w:r>
      <w:r>
        <w:rPr>
          <w:rFonts w:ascii="Calibri" w:hAnsi="Calibri"/>
          <w:b/>
        </w:rPr>
        <w:t>"İŞÇİ"</w:t>
      </w:r>
      <w:r>
        <w:rPr>
          <w:rFonts w:ascii="Calibri" w:hAnsi="Calibri"/>
        </w:rPr>
        <w:t xml:space="preserve"> olarak anılacaktır) arasında aşağıdaki şartlarla Belirli Süreli İş Sözleşmesi akdedilmiştir.</w:t>
      </w:r>
    </w:p>
    <w:p>
      <w:pPr>
        <w:spacing w:before="200" w:after="80"/>
      </w:pPr>
      <w:r>
        <w:rPr>
          <w:rFonts w:ascii="Calibri" w:hAnsi="Calibri"/>
          <w:b/>
          <w:color w:val="1E3A8A"/>
          <w:sz w:val="28"/>
        </w:rPr>
        <w:t>MADDE 2: SÖZLEŞMENİN TÜRÜ VE OBJEKTİF YASAL NEDENİ (4857 MD. 11)</w:t>
      </w:r>
    </w:p>
    <w:p>
      <w:pPr>
        <w:spacing w:before="80" w:after="120"/>
        <w:ind w:left="576"/>
      </w:pPr>
      <w:r>
        <w:rPr>
          <w:rFonts w:ascii="Calibri" w:hAnsi="Calibri"/>
          <w:i/>
          <w:color w:val="64748B"/>
          <w:sz w:val="21"/>
        </w:rPr>
        <w:t>Zorunlu Yasal Şart: 4857 sayılı Kanunun 11. maddesi uyarınca belirli süreli iş sözleşmesi yapılabilmesi için objektif bir nedenin varlığı şarttır.</w:t>
      </w:r>
    </w:p>
    <w:p>
      <w:pPr>
        <w:spacing w:after="80" w:line="276" w:lineRule="auto"/>
      </w:pPr>
      <w:r>
        <w:rPr>
          <w:rFonts w:ascii="Calibri" w:hAnsi="Calibri"/>
        </w:rPr>
        <w:t>İşbu sözleşmenin belirli süreli olarak akdedilmesinin objektif gerekçesi:</w:t>
        <w:br/>
        <w:t xml:space="preserve">- [x] </w:t>
      </w:r>
      <w:r>
        <w:rPr>
          <w:rFonts w:ascii="Calibri" w:hAnsi="Calibri"/>
          <w:b/>
        </w:rPr>
        <w:t>Belli Bir Projenin Yürütülmesi:</w:t>
      </w:r>
      <w:r>
        <w:rPr>
          <w:rFonts w:ascii="Calibri" w:hAnsi="Calibri"/>
        </w:rPr>
        <w:t xml:space="preserve"> [Şirketin TÜBİTAK destekli Yapay Zeka Ar-Ge Projesi süresince yazılım geliştirme çalışması yapılması]</w:t>
        <w:br/>
        <w:t xml:space="preserve">- [ ] </w:t>
      </w:r>
      <w:r>
        <w:rPr>
          <w:rFonts w:ascii="Calibri" w:hAnsi="Calibri"/>
          <w:b/>
        </w:rPr>
        <w:t>İşin Niteliği Gereği Belirli Süreli Olması:</w:t>
      </w:r>
      <w:r>
        <w:rPr>
          <w:rFonts w:ascii="Calibri" w:hAnsi="Calibri"/>
        </w:rPr>
        <w:t xml:space="preserve"> [Yalnızca 2026 Yaz Turizm sezonunda faaliyet gösterilmesi]</w:t>
        <w:br/>
        <w:t xml:space="preserve">- [ ] </w:t>
      </w:r>
      <w:r>
        <w:rPr>
          <w:rFonts w:ascii="Calibri" w:hAnsi="Calibri"/>
          <w:b/>
        </w:rPr>
        <w:t>Geçici Bir İkame İhtiyacı:</w:t>
      </w:r>
      <w:r>
        <w:rPr>
          <w:rFonts w:ascii="Calibri" w:hAnsi="Calibri"/>
        </w:rPr>
        <w:t xml:space="preserve"> [Doğum iznine ve analık iznine ayrılan personelin izin süresince yerine görev yapılması]</w:t>
      </w:r>
    </w:p>
    <w:p>
      <w:pPr>
        <w:spacing w:before="200" w:after="80"/>
      </w:pPr>
      <w:r>
        <w:rPr>
          <w:rFonts w:ascii="Calibri" w:hAnsi="Calibri"/>
          <w:b/>
          <w:color w:val="1E3A8A"/>
          <w:sz w:val="28"/>
        </w:rPr>
        <w:t>MADDE 3: SÖZLEŞME SÜRESİ VE BİTİŞ ŞARTLARI</w:t>
      </w:r>
    </w:p>
    <w:p>
      <w:pPr>
        <w:pStyle w:val="ListBullet"/>
        <w:spacing w:after="40" w:line="276" w:lineRule="auto"/>
      </w:pPr>
      <w:r>
        <w:rPr>
          <w:rFonts w:ascii="Calibri" w:hAnsi="Calibri"/>
          <w:b/>
        </w:rPr>
        <w:t>İşe Başlama Tarihi:</w:t>
      </w:r>
      <w:r>
        <w:rPr>
          <w:rFonts w:ascii="Calibri" w:hAnsi="Calibri"/>
        </w:rPr>
        <w:t xml:space="preserve"> [GG/AA/YYYY]</w:t>
      </w:r>
    </w:p>
    <w:p>
      <w:pPr>
        <w:pStyle w:val="ListBullet"/>
        <w:spacing w:after="40" w:line="276" w:lineRule="auto"/>
      </w:pPr>
      <w:r>
        <w:rPr>
          <w:rFonts w:ascii="Calibri" w:hAnsi="Calibri"/>
          <w:b/>
        </w:rPr>
        <w:t>Sözleşmenin Sona Erme Tarihi:</w:t>
      </w:r>
      <w:r>
        <w:rPr>
          <w:rFonts w:ascii="Calibri" w:hAnsi="Calibri"/>
        </w:rPr>
        <w:t xml:space="preserve"> [GG/AA/YYYY] </w:t>
      </w:r>
      <w:r>
        <w:rPr>
          <w:rFonts w:ascii="Calibri" w:hAnsi="Calibri"/>
          <w:i/>
        </w:rPr>
        <w:t>(Toplam Süre: [12 Ay])</w:t>
      </w:r>
    </w:p>
    <w:p>
      <w:pPr>
        <w:pStyle w:val="ListBullet"/>
        <w:spacing w:after="40" w:line="276" w:lineRule="auto"/>
      </w:pPr>
      <w:r>
        <w:rPr>
          <w:rFonts w:ascii="Calibri" w:hAnsi="Calibri"/>
          <w:b/>
        </w:rPr>
        <w:t>Kendiliğinden Sona Erme:</w:t>
      </w:r>
      <w:r>
        <w:rPr>
          <w:rFonts w:ascii="Calibri" w:hAnsi="Calibri"/>
        </w:rPr>
        <w:t xml:space="preserve"> İşbu sözleşme, yukarıda belirtilen sürenin dolması veya söz konusu projenin tamamlanması ile herhangi bir fesih ihbarına gerek kalmaksızın </w:t>
      </w:r>
      <w:r>
        <w:rPr>
          <w:rFonts w:ascii="Calibri" w:hAnsi="Calibri"/>
          <w:b/>
        </w:rPr>
        <w:t>kendiliğinden sona erer.</w:t>
      </w:r>
    </w:p>
    <w:p>
      <w:pPr>
        <w:pStyle w:val="ListBullet"/>
        <w:spacing w:after="40" w:line="276" w:lineRule="auto"/>
      </w:pPr>
      <w:r>
        <w:rPr>
          <w:rFonts w:ascii="Calibri" w:hAnsi="Calibri"/>
          <w:b/>
        </w:rPr>
        <w:t>Zincirleme Sözleşme Uyarısı (Md. 11/2):</w:t>
      </w:r>
      <w:r>
        <w:rPr>
          <w:rFonts w:ascii="Calibri" w:hAnsi="Calibri"/>
        </w:rPr>
        <w:t xml:space="preserve"> Belirli süreli iş sözleşmesi, esaslı bir neden olmadıkça, birden fazla üst üste (zincirleme) yapılamaz. Aksi halde iş sözleşmesi başlangıçtan itibaren belirsiz süreli kabul edilir.</w:t>
      </w:r>
    </w:p>
    <w:p>
      <w:pPr>
        <w:spacing w:before="200" w:after="80"/>
      </w:pPr>
      <w:r>
        <w:rPr>
          <w:rFonts w:ascii="Calibri" w:hAnsi="Calibri"/>
          <w:b/>
          <w:color w:val="1E3A8A"/>
          <w:sz w:val="28"/>
        </w:rPr>
        <w:t>MADDE 4: DENEME SÜRESİ</w:t>
      </w:r>
    </w:p>
    <w:p>
      <w:pPr>
        <w:spacing w:after="80" w:line="276" w:lineRule="auto"/>
      </w:pPr>
      <w:r>
        <w:rPr>
          <w:rFonts w:ascii="Calibri" w:hAnsi="Calibri"/>
        </w:rPr>
        <w:t xml:space="preserve">Sözleşmenin süresi 6 aydan fazla olduğundan, 4857 sayılı İş Kanunu'nun 15. maddesi uyarınca işe başlama tarihinden itibaren </w:t>
      </w:r>
      <w:r>
        <w:rPr>
          <w:rFonts w:ascii="Calibri" w:hAnsi="Calibri"/>
          <w:b/>
        </w:rPr>
        <w:t>2 (iki) ay deneme süresi</w:t>
      </w:r>
      <w:r>
        <w:rPr>
          <w:rFonts w:ascii="Calibri" w:hAnsi="Calibri"/>
        </w:rPr>
        <w:t xml:space="preserve"> öngörülmüştür. Deneme süresi içinde taraflar bildirimsiz ve tazminatsız fesih hakkına sahiptir.</w:t>
      </w:r>
    </w:p>
    <w:p>
      <w:pPr>
        <w:spacing w:before="200" w:after="80"/>
      </w:pPr>
      <w:r>
        <w:rPr>
          <w:rFonts w:ascii="Calibri" w:hAnsi="Calibri"/>
          <w:b/>
          <w:color w:val="1E3A8A"/>
          <w:sz w:val="28"/>
        </w:rPr>
        <w:t>MADDE 5: ÜCRET VE ÇALIŞMA ESASLARI</w:t>
      </w:r>
    </w:p>
    <w:p>
      <w:pPr>
        <w:pStyle w:val="ListBullet"/>
        <w:spacing w:after="40" w:line="276" w:lineRule="auto"/>
      </w:pPr>
      <w:r>
        <w:rPr>
          <w:rFonts w:ascii="Calibri" w:hAnsi="Calibri"/>
          <w:b/>
        </w:rPr>
        <w:t>Aylık Ücret:</w:t>
      </w:r>
      <w:r>
        <w:rPr>
          <w:rFonts w:ascii="Calibri" w:hAnsi="Calibri"/>
        </w:rPr>
        <w:t xml:space="preserve"> İŞÇİ’ye aylık </w:t>
      </w:r>
      <w:r>
        <w:rPr>
          <w:rFonts w:ascii="Calibri" w:hAnsi="Calibri"/>
          <w:b/>
        </w:rPr>
        <w:t>[Brüt 00.000,00 TL]</w:t>
      </w:r>
      <w:r>
        <w:rPr>
          <w:rFonts w:ascii="Calibri" w:hAnsi="Calibri"/>
        </w:rPr>
        <w:t xml:space="preserve"> ücret ödenecektir.</w:t>
      </w:r>
    </w:p>
    <w:p>
      <w:pPr>
        <w:pStyle w:val="ListBullet"/>
        <w:spacing w:after="40" w:line="276" w:lineRule="auto"/>
      </w:pPr>
      <w:r>
        <w:rPr>
          <w:rFonts w:ascii="Calibri" w:hAnsi="Calibri"/>
          <w:b/>
        </w:rPr>
        <w:t>Eşit Davranma İlkesi (Md. 12):</w:t>
      </w:r>
      <w:r>
        <w:rPr>
          <w:rFonts w:ascii="Calibri" w:hAnsi="Calibri"/>
        </w:rPr>
        <w:t xml:space="preserve"> Belirli süreli iş sözleşmesi ile çalıştırılan işçi, ayrımı haklı kılan bir neden olmadıkça, salt sözleşmenin süreli olmasından dolayı emsal işçiye göre farklı işleme tabi tutulamaz.</w:t>
      </w:r>
    </w:p>
    <w:p>
      <w:pPr>
        <w:pStyle w:val="ListBullet"/>
        <w:spacing w:after="40" w:line="276" w:lineRule="auto"/>
      </w:pPr>
      <w:r>
        <w:rPr>
          <w:rFonts w:ascii="Calibri" w:hAnsi="Calibri"/>
          <w:b/>
        </w:rPr>
        <w:t>Kıdem ve İhbar Tazminatı Durumu:</w:t>
      </w:r>
      <w:r>
        <w:rPr>
          <w:rFonts w:ascii="Calibri" w:hAnsi="Calibri"/>
        </w:rPr>
        <w:t xml:space="preserve"> Sürenin bitimiyle kendiliğinden sona eren belirli süreli iş sözleşmelerinde ihbar tazminatı hakkı doğmaz. Kıdem süresi 1 yılı aşsa dahi sürenin bitimiyle kendiliğinden fesihte kural olarak kıdem tazminatı ödenmez (haklı nedenler saklıdır).</w:t>
      </w:r>
    </w:p>
    <w:p>
      <w:pPr>
        <w:spacing w:before="200" w:after="80"/>
      </w:pPr>
      <w:r>
        <w:rPr>
          <w:rFonts w:ascii="Calibri" w:hAnsi="Calibri"/>
          <w:b/>
          <w:color w:val="1E3A8A"/>
          <w:sz w:val="28"/>
        </w:rPr>
        <w:t>MADDE 6: SÜRESİNDEN ÖNCE HAKSIZ FESİH VE CEZAİ ŞART</w:t>
      </w:r>
    </w:p>
    <w:p>
      <w:pPr>
        <w:spacing w:after="80" w:line="276" w:lineRule="auto"/>
      </w:pPr>
      <w:r>
        <w:rPr>
          <w:rFonts w:ascii="Calibri" w:hAnsi="Calibri"/>
        </w:rPr>
        <w:t>Taraflardan biri, haklı bir neden olmaksızın işbu belirli süreli sözleşmeyi süresinden önce tek taraflı olarak feshederse; Türk Borçlar Kanunu'nun 438. maddesi uyarınca işçi, sözleşme süresine uyulmuş olsaydı elde edeceği kalan süreye ait ücret tutarını talep etme hakkına sahiptir.</w:t>
      </w:r>
    </w:p>
    <w:p>
      <w:pPr>
        <w:spacing w:before="200" w:after="80"/>
      </w:pPr>
      <w:r>
        <w:rPr>
          <w:rFonts w:ascii="Calibri" w:hAnsi="Calibri"/>
          <w:b/>
          <w:color w:val="1E3A8A"/>
          <w:sz w:val="28"/>
        </w:rPr>
        <w:t>MADDE 7: İMZA VE YÜRÜRLÜK</w:t>
      </w:r>
    </w:p>
    <w:p>
      <w:pPr>
        <w:spacing w:after="80" w:line="276" w:lineRule="auto"/>
      </w:pPr>
      <w:r>
        <w:rPr>
          <w:rFonts w:ascii="Calibri" w:hAnsi="Calibri"/>
        </w:rPr>
        <w:t>İşbu 7 maddelik Belirli Süreli İş Sözleşmesi [GG/AA/YYYY] tarihinde iki nüsha olarak imza altına alınmıştır.</w:t>
      </w:r>
    </w:p>
    <w:p>
      <w:pPr>
        <w:spacing w:after="80" w:line="276" w:lineRule="auto"/>
      </w:pPr>
      <w:r>
        <w:rPr>
          <w:rFonts w:ascii="Calibri" w:hAnsi="Calibri"/>
          <w:b/>
        </w:rPr>
        <w:t>İŞVEREN / VEKİLİ:</w:t>
      </w:r>
      <w:r>
        <w:rPr>
          <w:rFonts w:ascii="Calibri" w:hAnsi="Calibri"/>
        </w:rPr>
        <w:t xml:space="preserve"> </w:t>
      </w:r>
      <w:r>
        <w:rPr>
          <w:rFonts w:ascii="Calibri" w:hAnsi="Calibri"/>
          <w:b/>
        </w:rPr>
        <w:t>_</w:t>
      </w:r>
      <w:r>
        <w:rPr>
          <w:rFonts w:ascii="Calibri" w:hAnsi="Calibri"/>
          <w:b/>
        </w:rPr>
        <w:t>_</w:t>
      </w:r>
      <w:r>
        <w:rPr>
          <w:rFonts w:ascii="Calibri" w:hAnsi="Calibri"/>
          <w:b/>
        </w:rPr>
        <w:t>_</w:t>
      </w:r>
      <w:r>
        <w:rPr>
          <w:rFonts w:ascii="Calibri" w:hAnsi="Calibri"/>
          <w:i/>
        </w:rPr>
        <w:t xml:space="preserve">  |  İŞÇİ: ___</w:t>
      </w:r>
    </w:p>
    <w:p>
      <w:pPr>
        <w:spacing w:before="200" w:after="80"/>
      </w:pPr>
      <w:r>
        <w:rPr>
          <w:rFonts w:ascii="Calibri" w:hAnsi="Calibri"/>
          <w:b/>
          <w:color w:val="1E3A8A"/>
          <w:sz w:val="28"/>
        </w:rPr>
        <w:t>EK-1: OBJEKTİF NEDEN BELGELEME VE ZİNCİRLEME SÖZLEŞME RİSK YÖNETİMİ (4857 MD. 11)</w:t>
      </w:r>
    </w:p>
    <w:p>
      <w:pPr>
        <w:spacing w:after="80" w:line="276" w:lineRule="auto"/>
      </w:pPr>
      <w:r>
        <w:rPr>
          <w:rFonts w:ascii="Calibri" w:hAnsi="Calibri"/>
          <w:b/>
        </w:rPr>
        <w:t>Yasal Çerçeve:</w:t>
      </w:r>
      <w:r>
        <w:rPr>
          <w:rFonts w:ascii="Calibri" w:hAnsi="Calibri"/>
        </w:rPr>
        <w:t xml:space="preserve"> Belirli süreli iş sözleşmesi; belirli süreli işlerde veya belli bir işin tamamlanması ya da belirli bir olgunun ortaya çıkması gibi </w:t>
      </w:r>
      <w:r>
        <w:rPr>
          <w:rFonts w:ascii="Calibri" w:hAnsi="Calibri"/>
          <w:b/>
        </w:rPr>
        <w:t>objektif koşullara</w:t>
      </w:r>
      <w:r>
        <w:rPr>
          <w:rFonts w:ascii="Calibri" w:hAnsi="Calibri"/>
        </w:rPr>
        <w:t xml:space="preserve"> bağlı olarak yapılabilir. </w:t>
      </w:r>
      <w:r>
        <w:rPr>
          <w:rFonts w:ascii="Calibri" w:hAnsi="Calibri"/>
          <w:b/>
        </w:rPr>
        <w:t>Esaslı bir neden olmadıkça</w:t>
      </w:r>
      <w:r>
        <w:rPr>
          <w:rFonts w:ascii="Calibri" w:hAnsi="Calibri"/>
        </w:rPr>
        <w:t xml:space="preserve"> üst üste (zincirleme) yapılamaz; aksi hâlde sözleşme </w:t>
      </w:r>
      <w:r>
        <w:rPr>
          <w:rFonts w:ascii="Calibri" w:hAnsi="Calibri"/>
          <w:b/>
        </w:rPr>
        <w:t>başlangıçtan itibaren belirsiz süreli</w:t>
      </w:r>
      <w:r>
        <w:rPr>
          <w:rFonts w:ascii="Calibri" w:hAnsi="Calibri"/>
        </w:rPr>
        <w:t xml:space="preserve"> kabul edilir.</w:t>
      </w:r>
    </w:p>
    <w:p>
      <w:pPr>
        <w:spacing w:before="160" w:after="60"/>
      </w:pPr>
      <w:r>
        <w:rPr>
          <w:rFonts w:ascii="Calibri" w:hAnsi="Calibri"/>
          <w:b/>
          <w:color w:val="475569"/>
          <w:sz w:val="24"/>
        </w:rPr>
        <w:t>EK-1.1 Objektif Nedenin Belgelenmesi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E2E8F0"/>
          <w:insideV w:val="none"/>
        </w:tblBorders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Objektif Neden Tipi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Sözleşmeye Yazılacak Dayanak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Dosyaya Eklenecek Belge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Dikkat</w:t>
            </w:r>
          </w:p>
        </w:tc>
      </w:tr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Belli bir projenin tamamlanması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"…projesinin tamamlanması"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Proje sözleşmesi / iş emri / fon onayı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Proje süresi uzarsa gerekçe güncellenir</w:t>
            </w:r>
          </w:p>
        </w:tc>
      </w:tr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Belirli bir işin bitirilmesi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"…işinin tamamlanması"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İş programı, ihale/teklif dosyası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İş bitiminde sözleşme kendiliğinden sona erer</w:t>
            </w:r>
          </w:p>
        </w:tc>
      </w:tr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Belirli bir olgunun ortaya çıkması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"…olgunun gerçekleşmesi"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Yazışma, müşteri/sipariş belgesi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Somut olay tanımı zorunlu</w:t>
            </w:r>
          </w:p>
        </w:tc>
      </w:tr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İşin niteliği gereği süreklilik taşımaması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"Sezonluk / kampanya dönemi faaliyeti"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Sezon/fuar takvimi, faaliyet izni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Sezon bitiminde yeniden alım = zincirleme riski</w:t>
            </w:r>
          </w:p>
        </w:tc>
      </w:tr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Geçici ikame ihtiyacı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"…izin süresince ikame"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İzni kullanan personelin izin belgesi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İkame süresi bitince sözleşme sona erer</w:t>
            </w:r>
          </w:p>
        </w:tc>
      </w:tr>
    </w:tbl>
    <w:p>
      <w:pPr>
        <w:spacing w:after="120"/>
      </w:pPr>
    </w:p>
    <w:p>
      <w:pPr>
        <w:spacing w:before="160" w:after="60"/>
      </w:pPr>
      <w:r>
        <w:rPr>
          <w:rFonts w:ascii="Calibri" w:hAnsi="Calibri"/>
          <w:b/>
          <w:color w:val="475569"/>
          <w:sz w:val="24"/>
        </w:rPr>
        <w:t>EK-1.2 Zincirleme Sözleşme Riski ve Yargısal Ölçütler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E2E8F0"/>
          <w:insideV w:val="none"/>
        </w:tblBorders>
      </w:tblPr>
      <w:tblGrid>
        <w:gridCol w:w="3024"/>
        <w:gridCol w:w="3024"/>
        <w:gridCol w:w="3024"/>
      </w:tblGrid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Riskli Uygulama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Hukuki Sonuç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Önleyici Kural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Aynı iş için arka arkaya 3-4 kez belirli süreli sözleşme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 xml:space="preserve">Sözleşme </w:t>
            </w:r>
            <w:r>
              <w:rPr>
                <w:rFonts w:ascii="Calibri" w:hAnsi="Calibri"/>
                <w:b/>
                <w:sz w:val="19"/>
              </w:rPr>
              <w:t>baştan itibaren belirsiz süreli</w:t>
            </w:r>
            <w:r>
              <w:rPr>
                <w:rFonts w:ascii="Calibri" w:hAnsi="Calibri"/>
                <w:sz w:val="19"/>
              </w:rPr>
              <w:t xml:space="preserve"> sayılır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Objektif neden yoksa belirsiz süreli sözleşme düzenlenir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Sözleşmeler arasında 1-2 günlük boşluk bırakma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Zincirleme sayılır; boşluk "esaslı neden" yaratmaz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Ara dönem gerekçesi belgelenir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Objektif neden olmaksızın yenileme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Kıdem + ihbar tazminatı riski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Her yenilemede gerekçe yazılı belgelenir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Sözleşmede objektif nedenin yazılmaması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İspat yükü işverende kalır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 xml:space="preserve">Neden </w:t>
            </w:r>
            <w:r>
              <w:rPr>
                <w:rFonts w:ascii="Calibri" w:hAnsi="Calibri"/>
                <w:b/>
                <w:sz w:val="19"/>
              </w:rPr>
              <w:t>açıkça</w:t>
            </w:r>
            <w:r>
              <w:rPr>
                <w:rFonts w:ascii="Calibri" w:hAnsi="Calibri"/>
                <w:sz w:val="19"/>
              </w:rPr>
              <w:t xml:space="preserve"> yazılır ve belgeyle desteklenir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Her yenilemede deneme süresi konması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Kabul edilmez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Deneme süresi yalnızca ilk sözleşmede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6 aydan kısa sözleşmede deneme süresi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Hukuka aykırı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4857 Md. 15 — 6 aydan az sürede deneme süresi konulamaz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Muvazaa (belirli süreli görünümlü sürekli iş)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Belirsiz süreli sayılır; iş güvencesi doğar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İşin niteliği süreklilik taşıyorsa belirsiz süreli sözleşme</w:t>
            </w:r>
          </w:p>
        </w:tc>
      </w:tr>
    </w:tbl>
    <w:p>
      <w:pPr>
        <w:spacing w:after="120"/>
      </w:pPr>
    </w:p>
    <w:p>
      <w:pPr>
        <w:spacing w:before="80" w:after="120"/>
        <w:ind w:left="576"/>
      </w:pPr>
      <w:r>
        <w:rPr>
          <w:rFonts w:ascii="Calibri" w:hAnsi="Calibri"/>
          <w:i/>
          <w:color w:val="64748B"/>
          <w:sz w:val="21"/>
        </w:rPr>
        <w:t>Uygulama Kuralı: Her belirli süreli sözleşme yenilemesinden önce İK, objektif neden kontrol formu doldurur ve hukuk müşavirliğinden yazılı görüş alır. Objektif neden ortadan kalkmışsa yenileme yapılmaz; iş devam ediyorsa belirsiz süreli sözleşmeye geçilir.</w:t>
      </w:r>
    </w:p>
    <w:p>
      <w:pPr>
        <w:spacing w:before="200" w:after="80"/>
      </w:pPr>
      <w:r>
        <w:rPr>
          <w:rFonts w:ascii="Calibri" w:hAnsi="Calibri"/>
          <w:b/>
          <w:color w:val="1E3A8A"/>
          <w:sz w:val="28"/>
        </w:rPr>
        <w:t>EK-2: EŞİT DAVRANMA VE EMSAL İŞÇİ KARŞILAŞTIRMASI (4857 MD. 12)</w:t>
      </w:r>
    </w:p>
    <w:p>
      <w:pPr>
        <w:pStyle w:val="ListBullet"/>
        <w:spacing w:after="40" w:line="276" w:lineRule="auto"/>
      </w:pPr>
      <w:r>
        <w:rPr>
          <w:rFonts w:ascii="Calibri" w:hAnsi="Calibri"/>
        </w:rPr>
        <w:t xml:space="preserve">Belirli süreli iş sözleşmesi ile çalıştırılan işçi, </w:t>
      </w:r>
      <w:r>
        <w:rPr>
          <w:rFonts w:ascii="Calibri" w:hAnsi="Calibri"/>
          <w:b/>
        </w:rPr>
        <w:t>ayrımı haklı kılan bir neden olmadıkça</w:t>
      </w:r>
      <w:r>
        <w:rPr>
          <w:rFonts w:ascii="Calibri" w:hAnsi="Calibri"/>
        </w:rPr>
        <w:t xml:space="preserve">, salt sözleşmenin belirli süreli olmasından dolayı emsal (karşılaştırılabilir) işçiye göre </w:t>
      </w:r>
      <w:r>
        <w:rPr>
          <w:rFonts w:ascii="Calibri" w:hAnsi="Calibri"/>
          <w:b/>
        </w:rPr>
        <w:t>farklı işleme tabi tutulamaz.</w:t>
      </w:r>
    </w:p>
    <w:p>
      <w:pPr>
        <w:pStyle w:val="ListBullet"/>
        <w:spacing w:after="40" w:line="276" w:lineRule="auto"/>
      </w:pPr>
      <w:r>
        <w:rPr>
          <w:rFonts w:ascii="Calibri" w:hAnsi="Calibri"/>
        </w:rPr>
        <w:t xml:space="preserve">Emsal işçi; aynı veya benzer işi yapan, benzer kıdem/ehliyet ve verimliliğe sahip </w:t>
      </w:r>
      <w:r>
        <w:rPr>
          <w:rFonts w:ascii="Calibri" w:hAnsi="Calibri"/>
          <w:b/>
        </w:rPr>
        <w:t>belirsiz süreli</w:t>
      </w:r>
      <w:r>
        <w:rPr>
          <w:rFonts w:ascii="Calibri" w:hAnsi="Calibri"/>
        </w:rPr>
        <w:t xml:space="preserve"> çalışandır.</w:t>
      </w:r>
    </w:p>
    <w:p>
      <w:pPr>
        <w:pStyle w:val="ListBullet"/>
        <w:spacing w:after="40" w:line="276" w:lineRule="auto"/>
      </w:pPr>
      <w:r>
        <w:rPr>
          <w:rFonts w:ascii="Calibri" w:hAnsi="Calibri"/>
        </w:rPr>
        <w:t>Ücret, yan haklar, fazla mesai imkânı, izin kullanımı ve terfi imkânları bakımından eşitlik gözetilir.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E2E8F0"/>
          <w:insideV w:val="none"/>
        </w:tblBorders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Karşılaştırma Alanı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Belirsiz Süreli (Emsal)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Belirli Süreli (Bu Sözleşme)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Fark Meşru mu?</w:t>
            </w:r>
          </w:p>
        </w:tc>
      </w:tr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Temel ücret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[Örn: 50.000 TL]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[Örn: 50.000 TL]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Fark yok</w:t>
            </w:r>
          </w:p>
        </w:tc>
      </w:tr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Yemek / ulaşım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Standart yan haklar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Standart yan haklar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Fark yok</w:t>
            </w:r>
          </w:p>
        </w:tc>
      </w:tr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Fazla çalışma imkânı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Talep halinde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Talep halinde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Fark yok</w:t>
            </w:r>
          </w:p>
        </w:tc>
      </w:tr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Yıllık izin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Kıdeme göre 14/20/26 gün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Kıdeme göre 14/20/26 gün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Fark yok</w:t>
            </w:r>
          </w:p>
        </w:tc>
      </w:tr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İkramiye / prim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[Kurumsal plan]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[Proje primi]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Gerekçe yazılmalı</w:t>
            </w:r>
          </w:p>
        </w:tc>
      </w:tr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Kıdem tazminatı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Hak edilir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Süre bitiminde kural olarak ödenmez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Sözleşme türünün doğal sonucu</w:t>
            </w:r>
          </w:p>
        </w:tc>
      </w:tr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İş güvencesi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4857 Md. 18 kapsamı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Süre bitimi ile sona erer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Sözleşme türünün doğal sonucu</w:t>
            </w:r>
          </w:p>
        </w:tc>
      </w:tr>
    </w:tbl>
    <w:p>
      <w:pPr>
        <w:spacing w:after="120"/>
      </w:pPr>
    </w:p>
    <w:p>
      <w:pPr>
        <w:spacing w:before="80" w:after="120"/>
        <w:ind w:left="576"/>
      </w:pPr>
      <w:r>
        <w:rPr>
          <w:rFonts w:ascii="Calibri" w:hAnsi="Calibri"/>
          <w:i/>
          <w:color w:val="64748B"/>
          <w:sz w:val="21"/>
        </w:rPr>
        <w:t>Ayrımcılık Yaptırımı: Eşit davranma ilkesine aykırılık hâlinde işçi, dört aya kadar ücreti tutarında uygun bir tazminat talep edebilir (4857 Md. 5); ayrıca işçiye haklı fesih hakkı doğar (4857 Md. 24). İspat yükü işverendedir.</w:t>
      </w:r>
    </w:p>
    <w:p>
      <w:pPr>
        <w:spacing w:before="200" w:after="80"/>
      </w:pPr>
      <w:r>
        <w:rPr>
          <w:rFonts w:ascii="Calibri" w:hAnsi="Calibri"/>
          <w:b/>
          <w:color w:val="1E3A8A"/>
          <w:sz w:val="28"/>
        </w:rPr>
        <w:t>EK-3: SÜRE BİTİMİ, FESİH VE TAZMİNAT SONUÇLARI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E2E8F0"/>
          <w:insideV w:val="none"/>
        </w:tblBorders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Sonlandırma Şekli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Bildirim (İhbar)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Kıdem Tazminatı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İhbar Tazminatı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Dayanak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Sürenin bitimiyle kendiliğinden sona erme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Gerekmez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Kural olarak ödenmez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Ödenmez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4857 Md. 11; Yargıtay içtihadı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İşçinin süresinden önce istifası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Kıdeme göre ihbar süresi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Ödenmez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İşçi öder (mahsup)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4857 Md. 17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İşverenin süresinden önce haksız feshi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İhbar süresi veya tazminatı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Ödenir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Ödenir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4857 Md. 17-18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İşverenin haklı nedenle feshi (Md. 25/II)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Gerekmez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Ödenmez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Ödenmez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4857 Md. 25, 26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İşçinin haklı nedenle feshi (Md. 24)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Gerekmez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Ödenir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Ödenmez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4857 Md. 24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Karşılıklı anlaşma (ikale)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Anlaşmaya göre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Ek menfaat olarak ödenebilir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Anlaşmaya göre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TBK Md. 26-27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İşçinin ölümü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—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Hak sahiplerine</w:t>
            </w:r>
            <w:r>
              <w:rPr>
                <w:rFonts w:ascii="Calibri" w:hAnsi="Calibri"/>
                <w:sz w:val="19"/>
              </w:rPr>
              <w:t xml:space="preserve"> ödenir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Ödenmez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1475 Md. 14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Objektif nedenin ortadan kalkması (proje bitişi)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Gerekmez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Kural olarak ödenmez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Ödenmez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4857 Md. 11</w:t>
            </w:r>
          </w:p>
        </w:tc>
      </w:tr>
    </w:tbl>
    <w:p>
      <w:pPr>
        <w:spacing w:after="120"/>
      </w:pPr>
    </w:p>
    <w:p>
      <w:pPr>
        <w:spacing w:before="160" w:after="60"/>
      </w:pPr>
      <w:r>
        <w:rPr>
          <w:rFonts w:ascii="Calibri" w:hAnsi="Calibri"/>
          <w:b/>
          <w:color w:val="475569"/>
          <w:sz w:val="24"/>
        </w:rPr>
        <w:t>EK-3.1 Süresinden Önce Haksız Fesihte İşçinin Talepleri</w:t>
      </w:r>
    </w:p>
    <w:p>
      <w:pPr>
        <w:spacing w:after="80" w:line="276" w:lineRule="auto"/>
      </w:pPr>
      <w:r>
        <w:rPr>
          <w:rFonts w:ascii="Calibri" w:hAnsi="Calibri"/>
          <w:b/>
        </w:rPr>
        <w:t>Yasal Dayanak:</w:t>
      </w:r>
      <w:r>
        <w:rPr>
          <w:rFonts w:ascii="Calibri" w:hAnsi="Calibri"/>
        </w:rPr>
        <w:t xml:space="preserve"> 6098 s. TBK Md. 438 — işveren, haklı sebep olmaksızın sözleşmeyi süresinden önce feshederse; işçi, sözleşme süresine uyulmuş olsaydı elde edeceği </w:t>
      </w:r>
      <w:r>
        <w:rPr>
          <w:rFonts w:ascii="Calibri" w:hAnsi="Calibri"/>
          <w:b/>
        </w:rPr>
        <w:t>kalan süreye ait ücret</w:t>
      </w:r>
      <w:r>
        <w:rPr>
          <w:rFonts w:ascii="Calibri" w:hAnsi="Calibri"/>
        </w:rPr>
        <w:t xml:space="preserve"> tutarını talep edebilir. Kalan süre ücretinden, işçinin başka bir işten elde ettiği kazanç ve elde etmeyi ihmal ettiği kazanç indirilir.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E2E8F0"/>
          <w:insideV w:val="none"/>
        </w:tblBorders>
      </w:tblPr>
      <w:tblGrid>
        <w:gridCol w:w="3024"/>
        <w:gridCol w:w="3024"/>
        <w:gridCol w:w="3024"/>
      </w:tblGrid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Talep Kalemi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Hesap Esası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Örnek (Kalan 5 ay, brüt 50.000 TL)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Kalan süre ücreti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Aylık brüt ücret × kalan ay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 xml:space="preserve">50.000 × 5 = </w:t>
            </w:r>
            <w:r>
              <w:rPr>
                <w:rFonts w:ascii="Calibri" w:hAnsi="Calibri"/>
                <w:b/>
                <w:sz w:val="19"/>
              </w:rPr>
              <w:t>250.000,00 TL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Diğer yan haklar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Yemek, yol, ÖSS poliçe bedeli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[Örn: 15.000,00 TL]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Mahsup (TBK Md. 438/2)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Başka işten elde edilen/edilebilecek kazanç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- (mahsup tutarı) ]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Kıdem tazminatı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Son brüt ücret × kıdem (tavan sınırıyla)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[Ayrı kalem]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İhbar tazminatı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Kıdeme göre 2/4/6/8 hafta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[Ayrı kalem]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Kullanılmayan izin ücreti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Günlük brüt çıplak ücret × gün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[Ayrı kalem]</w:t>
            </w:r>
          </w:p>
        </w:tc>
      </w:tr>
    </w:tbl>
    <w:p>
      <w:pPr>
        <w:spacing w:after="120"/>
      </w:pPr>
    </w:p>
    <w:p>
      <w:pPr>
        <w:spacing w:before="80" w:after="120"/>
        <w:ind w:left="576"/>
      </w:pPr>
      <w:r>
        <w:rPr>
          <w:rFonts w:ascii="Calibri" w:hAnsi="Calibri"/>
          <w:i/>
          <w:color w:val="64748B"/>
          <w:sz w:val="21"/>
        </w:rPr>
        <w:t>Kritik Not: Taraflar, sözleşmeye cezai şart koysa bile hâkim, aşırı gördüğü cezai şartı tenkis edebilir (TBK Md. 182/3). Bu nedenle cezai şart tutarı, işçinin kalan süre ücretiyle orantılı ve makul tutulmalıdır.</w:t>
      </w:r>
    </w:p>
    <w:p>
      <w:pPr>
        <w:spacing w:before="200" w:after="80"/>
      </w:pPr>
      <w:r>
        <w:rPr>
          <w:rFonts w:ascii="Calibri" w:hAnsi="Calibri"/>
          <w:b/>
          <w:color w:val="1E3A8A"/>
          <w:sz w:val="28"/>
        </w:rPr>
        <w:t>EK-4: SÖZLEŞME UZATMA / YENİLEME USULÜ VE KONTROL FORMU</w:t>
      </w:r>
    </w:p>
    <w:p>
      <w:pPr>
        <w:spacing w:before="160" w:after="60"/>
      </w:pPr>
      <w:r>
        <w:rPr>
          <w:rFonts w:ascii="Calibri" w:hAnsi="Calibri"/>
          <w:b/>
          <w:color w:val="475569"/>
          <w:sz w:val="24"/>
        </w:rPr>
        <w:t>EK-4.1 Yenileme Öncesi Zorunlu Kontroller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E2E8F0"/>
          <w:insideV w:val="none"/>
        </w:tblBorders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#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Kontrol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Aranan Cevap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Sorumlu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Durum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1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İşin niteliği hâlâ belirli süreli mi?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Evet ise gerekçe yazılır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Birim + İK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2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 xml:space="preserve">Objektif neden (proje/iş/olgu) </w:t>
            </w:r>
            <w:r>
              <w:rPr>
                <w:rFonts w:ascii="Calibri" w:hAnsi="Calibri"/>
                <w:b/>
                <w:sz w:val="19"/>
              </w:rPr>
              <w:t>hâlâ mevcut</w:t>
            </w:r>
            <w:r>
              <w:rPr>
                <w:rFonts w:ascii="Calibri" w:hAnsi="Calibri"/>
                <w:sz w:val="19"/>
              </w:rPr>
              <w:t xml:space="preserve"> mu?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Evet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Birim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3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Objektif nedeni belgeleyen güncel belge var mı?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Proje/iş emri uzatması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Birim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4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Kaçıncı yenileme olduğu kayıtlı mı?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 xml:space="preserve">1. yenileme: gerekçe </w:t>
            </w:r>
            <w:r>
              <w:rPr>
                <w:rFonts w:ascii="Calibri" w:hAnsi="Calibri"/>
                <w:b/>
                <w:sz w:val="19"/>
              </w:rPr>
              <w:t>güçlü</w:t>
            </w:r>
            <w:r>
              <w:rPr>
                <w:rFonts w:ascii="Calibri" w:hAnsi="Calibri"/>
                <w:sz w:val="19"/>
              </w:rPr>
              <w:t xml:space="preserve"> olmalı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İK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5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Emsal işçi ile ücret/yan hak karşılaştırması yapıldı mı?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Farklar gerekçelendirildi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İK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6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Deneme süresi yeniden konuluyor mu?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Konulamaz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İK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7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Hukuk müşavirliği görüşü alındı mı?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Yazılı görüş dosyada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Hukuk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8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İşçiye yazılı teklif ve onay alındı mı?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Islak imzalı kabul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İK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9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Yeni sözleşme tarihi, önceki bitiş tarihi ile uyumlu mu?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Boşluk/kesinti kayıtlı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İK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10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Yenileme gerekçesi özlük dosyasına işlendi mi?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Dosya güncel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İK Özlük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</w:t>
            </w:r>
          </w:p>
        </w:tc>
      </w:tr>
    </w:tbl>
    <w:p>
      <w:pPr>
        <w:spacing w:after="120"/>
      </w:pPr>
    </w:p>
    <w:p>
      <w:pPr>
        <w:spacing w:before="160" w:after="60"/>
      </w:pPr>
      <w:r>
        <w:rPr>
          <w:rFonts w:ascii="Calibri" w:hAnsi="Calibri"/>
          <w:b/>
          <w:color w:val="475569"/>
          <w:sz w:val="24"/>
        </w:rPr>
        <w:t>EK-4.2 Belirsiz Süreliye Geçiş Kararı</w:t>
      </w:r>
    </w:p>
    <w:p>
      <w:pPr>
        <w:spacing w:after="80" w:line="276" w:lineRule="auto"/>
      </w:pPr>
      <w:r>
        <w:rPr>
          <w:rFonts w:ascii="Calibri" w:hAnsi="Calibri"/>
        </w:rPr>
        <w:t xml:space="preserve">Aşağıdaki durumlarda yenileme yapılmaz; iş devam ediyorsa </w:t>
      </w:r>
      <w:r>
        <w:rPr>
          <w:rFonts w:ascii="Calibri" w:hAnsi="Calibri"/>
          <w:b/>
        </w:rPr>
        <w:t>belirsiz süreli iş sözleşmesi</w:t>
      </w:r>
      <w:r>
        <w:rPr>
          <w:rFonts w:ascii="Calibri" w:hAnsi="Calibri"/>
        </w:rPr>
        <w:t xml:space="preserve"> düzenlenir:</w:t>
      </w:r>
    </w:p>
    <w:p>
      <w:pPr>
        <w:pStyle w:val="ListNumber"/>
        <w:spacing w:after="40" w:line="276" w:lineRule="auto"/>
      </w:pPr>
      <w:r>
        <w:rPr>
          <w:rFonts w:ascii="Calibri" w:hAnsi="Calibri"/>
        </w:rPr>
        <w:t>Objektif neden ortadan kalkmışsa (proje bitti, ikame edilen personel döndü),</w:t>
      </w:r>
    </w:p>
    <w:p>
      <w:pPr>
        <w:pStyle w:val="ListNumber"/>
        <w:spacing w:after="40" w:line="276" w:lineRule="auto"/>
      </w:pPr>
      <w:r>
        <w:rPr>
          <w:rFonts w:ascii="Calibri" w:hAnsi="Calibri"/>
        </w:rPr>
        <w:t>İşin niteliği fiilen süreklilik taşıyorsa,</w:t>
      </w:r>
    </w:p>
    <w:p>
      <w:pPr>
        <w:pStyle w:val="ListNumber"/>
        <w:spacing w:after="40" w:line="276" w:lineRule="auto"/>
      </w:pPr>
      <w:r>
        <w:rPr>
          <w:rFonts w:ascii="Calibri" w:hAnsi="Calibri"/>
        </w:rPr>
        <w:t>Aynı iş için 2. yenilemeden sonra gerekçe zayıflamışsa,</w:t>
      </w:r>
    </w:p>
    <w:p>
      <w:pPr>
        <w:pStyle w:val="ListNumber"/>
        <w:spacing w:after="40" w:line="276" w:lineRule="auto"/>
      </w:pPr>
      <w:r>
        <w:rPr>
          <w:rFonts w:ascii="Calibri" w:hAnsi="Calibri"/>
        </w:rPr>
        <w:t>Çalışanın kıdemi ve işin sürekliliği belirsiz süreli ilişkiyi gerektiriyorsa.</w:t>
      </w:r>
    </w:p>
    <w:p>
      <w:pPr>
        <w:spacing w:before="80" w:after="120"/>
        <w:ind w:left="576"/>
      </w:pPr>
      <w:r>
        <w:rPr>
          <w:rFonts w:ascii="Calibri" w:hAnsi="Calibri"/>
          <w:i/>
          <w:color w:val="64748B"/>
          <w:sz w:val="21"/>
        </w:rPr>
        <w:t>Geçiş İşlemi: Belirsiz süreli sözleşme, "SÖZ-İK-001 Belirsiz Süreli İş Sözleşmesi" şablonu ile düzenlenir; kıdem sürekliliği korunur, deneme süresi öngörülmez ve çalışana yazılı tebliğ edilir.</w:t>
      </w:r>
    </w:p>
    <w:p>
      <w:pPr>
        <w:spacing w:before="160" w:after="60"/>
      </w:pPr>
      <w:r>
        <w:rPr>
          <w:rFonts w:ascii="Calibri" w:hAnsi="Calibri"/>
          <w:b/>
          <w:color w:val="475569"/>
          <w:sz w:val="24"/>
        </w:rPr>
        <w:t>REVİZYON GEÇMİŞİ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E2E8F0"/>
          <w:insideV w:val="none"/>
        </w:tblBorders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Revizyon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Tarih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Değişiklik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Sebep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Onay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01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[GG/AA/YYYY]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İlk yayın (7 maddelik belirli süreli sözleşme)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Proje bazlı istihdam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[GM]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02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[GG/AA/YYYY]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Objektif neden belgeleme, zincirleme risk yönetimi, eşit davranma karşılaştırması, fesih/tazminat sonuçları ve yenileme kontrol formu ekleri eklendi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4857 Md. 11 uyumu ve yargısal risk azaltma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[GM]</w:t>
            </w:r>
          </w:p>
        </w:tc>
      </w:tr>
    </w:tbl>
    <w:p>
      <w:pPr>
        <w:spacing w:after="120"/>
      </w:pPr>
    </w:p>
    <w:p>
      <w:pPr>
        <w:spacing w:before="80" w:after="120"/>
        <w:ind w:left="576"/>
      </w:pPr>
      <w:r>
        <w:rPr>
          <w:rFonts w:ascii="Calibri" w:hAnsi="Calibri"/>
          <w:i/>
          <w:color w:val="64748B"/>
          <w:sz w:val="21"/>
        </w:rPr>
        <w:t>Arşiv Notu: Sözleşme, ekleri, objektif neden belgeleri ve yenileme kontrol formları çalışanın özlük dosyasında hizmet süresi + 10 yıl saklanır.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93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