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20"/>
      </w:pPr>
      <w:r>
        <w:rPr>
          <w:rFonts w:ascii="Calibri" w:hAnsi="Calibri"/>
          <w:b/>
          <w:color w:val="0F172A"/>
          <w:sz w:val="36"/>
        </w:rPr>
        <w:t>İŞ SAĞLIĞI VE GÜVENLİĞİ (İSG) RİSK DEĞERLENDİRME VE ANALİZ FORMU</w:t>
      </w:r>
    </w:p>
    <w:p>
      <w:pPr>
        <w:spacing w:after="80" w:line="276" w:lineRule="auto"/>
      </w:pPr>
      <w:r>
        <w:rPr>
          <w:rFonts w:ascii="Calibri" w:hAnsi="Calibri"/>
          <w:b/>
        </w:rPr>
        <w:t>Doküman No:</w:t>
      </w:r>
      <w:r>
        <w:rPr>
          <w:rFonts w:ascii="Calibri" w:hAnsi="Calibri"/>
        </w:rPr>
        <w:t xml:space="preserve"> [FRM-İSG-001]  |  </w:t>
      </w:r>
      <w:r>
        <w:rPr>
          <w:rFonts w:ascii="Calibri" w:hAnsi="Calibri"/>
          <w:b/>
        </w:rPr>
        <w:t>Yürürlük Tarihi:</w:t>
      </w:r>
      <w:r>
        <w:rPr>
          <w:rFonts w:ascii="Calibri" w:hAnsi="Calibri"/>
        </w:rPr>
        <w:t xml:space="preserve"> [01/01/2026]  |  </w:t>
      </w:r>
      <w:r>
        <w:rPr>
          <w:rFonts w:ascii="Calibri" w:hAnsi="Calibri"/>
          <w:b/>
        </w:rPr>
        <w:t>Revizyon:</w:t>
      </w:r>
      <w:r>
        <w:rPr>
          <w:rFonts w:ascii="Calibri" w:hAnsi="Calibri"/>
        </w:rPr>
        <w:t xml:space="preserve"> [02]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Hazırlayan:</w:t>
      </w:r>
      <w:r>
        <w:rPr>
          <w:rFonts w:ascii="Calibri" w:hAnsi="Calibri"/>
        </w:rPr>
        <w:t xml:space="preserve"> [İSG Kurulu]  |  </w:t>
      </w:r>
      <w:r>
        <w:rPr>
          <w:rFonts w:ascii="Calibri" w:hAnsi="Calibri"/>
          <w:b/>
        </w:rPr>
        <w:t>Onaylayan:</w:t>
      </w:r>
      <w:r>
        <w:rPr>
          <w:rFonts w:ascii="Calibri" w:hAnsi="Calibri"/>
        </w:rPr>
        <w:t xml:space="preserve"> [İşveren Vekili]  |  </w:t>
      </w:r>
      <w:r>
        <w:rPr>
          <w:rFonts w:ascii="Calibri" w:hAnsi="Calibri"/>
          <w:b/>
        </w:rPr>
        <w:t>Gözden Geçirme Periyodu:</w:t>
      </w:r>
      <w:r>
        <w:rPr>
          <w:rFonts w:ascii="Calibri" w:hAnsi="Calibri"/>
        </w:rPr>
        <w:t xml:space="preserve"> [Tehlike sınıfına göre 2/4/6 yıl]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Yasal Dayanak:</w:t>
      </w:r>
      <w:r>
        <w:rPr>
          <w:rFonts w:ascii="Calibri" w:hAnsi="Calibri"/>
        </w:rPr>
        <w:t xml:space="preserve"> 6331 s. İSG Kanunu (Md. 6, 10, 11, 12, 14, 17, 26), İSG Risk Değerlendirmesi Yönetmeliği (Md. 6, 8, 10, 12), İSG Hizmetleri Yönetmeliği (Md. 11-13), 5510 s. Kanun (Md. 13)</w:t>
      </w:r>
    </w:p>
    <w:p>
      <w:pPr>
        <w:spacing w:after="80" w:line="276" w:lineRule="auto"/>
      </w:pPr>
      <w:r>
        <w:rPr>
          <w:rFonts w:ascii="Calibri" w:hAnsi="Calibri"/>
          <w:b/>
        </w:rPr>
        <w:t>İşyeri Ünvanı:</w:t>
      </w:r>
      <w:r>
        <w:rPr>
          <w:rFonts w:ascii="Calibri" w:hAnsi="Calibri"/>
        </w:rPr>
        <w:t xml:space="preserve"> [[Şirket Ünvanı A.Ş.]]  |  </w:t>
      </w:r>
      <w:r>
        <w:rPr>
          <w:rFonts w:ascii="Calibri" w:hAnsi="Calibri"/>
          <w:b/>
        </w:rPr>
        <w:t>Tehlike Sınıfı:</w:t>
      </w:r>
      <w:r>
        <w:rPr>
          <w:rFonts w:ascii="Calibri" w:hAnsi="Calibri"/>
        </w:rPr>
        <w:t xml:space="preserve"> [Tehlikeli Sınıf]  |  </w:t>
      </w:r>
      <w:r>
        <w:rPr>
          <w:rFonts w:ascii="Calibri" w:hAnsi="Calibri"/>
          <w:b/>
        </w:rPr>
        <w:t>Rapor Tarihi:</w:t>
      </w:r>
      <w:r>
        <w:rPr>
          <w:rFonts w:ascii="Calibri" w:hAnsi="Calibri"/>
        </w:rPr>
        <w:t xml:space="preserve"> [Ocak 2026]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Geçerlilik Süresi:</w:t>
      </w:r>
      <w:r>
        <w:rPr>
          <w:rFonts w:ascii="Calibri" w:hAnsi="Calibri"/>
        </w:rPr>
        <w:t xml:space="preserve"> [Tehlikeli sınıfta en geç 4 yılda bir yenilenir (6331 s. K. Md. 12)]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1. 5×5 L TİPİ MATRİS RİSK DEĞERLENDİRME SKALASI</w:t>
      </w:r>
    </w:p>
    <w:p>
      <w:pPr>
        <w:spacing w:after="80" w:line="276" w:lineRule="auto"/>
      </w:pPr>
      <w:r>
        <w:rPr>
          <w:rFonts w:ascii="Calibri" w:hAnsi="Calibri"/>
        </w:rPr>
        <w:t>$$\text{Risk Skoru (R)} = \text{Olasılık (O)} \times \text{Şiddet (Ş)}$$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Olasılık (O) Dereceleri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Şiddet (Ş) Dereceleri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Risk Skoru ve Öncelik Seviyesi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1: Çok Küçük</w:t>
            </w:r>
            <w:r>
              <w:rPr>
                <w:rFonts w:ascii="Calibri" w:hAnsi="Calibri"/>
                <w:sz w:val="19"/>
              </w:rPr>
              <w:t xml:space="preserve"> (Yılda 1'den az)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1: Çok Hafif</w:t>
            </w:r>
            <w:r>
              <w:rPr>
                <w:rFonts w:ascii="Calibri" w:hAnsi="Calibri"/>
                <w:sz w:val="19"/>
              </w:rPr>
              <w:t xml:space="preserve"> (İş kaybı yok, ilk yardım)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 – 6 : DÜŞÜK RİSK</w:t>
            </w:r>
            <w:r>
              <w:rPr>
                <w:rFonts w:ascii="Calibri" w:hAnsi="Calibri"/>
                <w:sz w:val="19"/>
              </w:rPr>
              <w:t xml:space="preserve"> (Mevcut önlemler sürdürülmeli)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2: Küçük</w:t>
            </w:r>
            <w:r>
              <w:rPr>
                <w:rFonts w:ascii="Calibri" w:hAnsi="Calibri"/>
                <w:sz w:val="19"/>
              </w:rPr>
              <w:t xml:space="preserve"> (Yılda birkaç defa)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2: Hafif</w:t>
            </w:r>
            <w:r>
              <w:rPr>
                <w:rFonts w:ascii="Calibri" w:hAnsi="Calibri"/>
                <w:sz w:val="19"/>
              </w:rPr>
              <w:t xml:space="preserve"> (İlk yardım tedavisi, hafif yaralanma)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8 – 12 : ORTA RİSK</w:t>
            </w:r>
            <w:r>
              <w:rPr>
                <w:rFonts w:ascii="Calibri" w:hAnsi="Calibri"/>
                <w:sz w:val="19"/>
              </w:rPr>
              <w:t xml:space="preserve"> (Belirli sürede tedbir alınmalı)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3: Orta</w:t>
            </w:r>
            <w:r>
              <w:rPr>
                <w:rFonts w:ascii="Calibri" w:hAnsi="Calibri"/>
                <w:sz w:val="19"/>
              </w:rPr>
              <w:t xml:space="preserve"> (Ayda 1 defa)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3: Orta</w:t>
            </w:r>
            <w:r>
              <w:rPr>
                <w:rFonts w:ascii="Calibri" w:hAnsi="Calibri"/>
                <w:sz w:val="19"/>
              </w:rPr>
              <w:t xml:space="preserve"> (İş göremezlik, tıbbi tedavi gerekir)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15 – 25 : YÜKSEK RİSK (KABUL EDİLEMEZ)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4: Yüksek</w:t>
            </w:r>
            <w:r>
              <w:rPr>
                <w:rFonts w:ascii="Calibri" w:hAnsi="Calibri"/>
                <w:sz w:val="19"/>
              </w:rPr>
              <w:t xml:space="preserve"> (Haftada 1 defa)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4: Ciddi</w:t>
            </w:r>
            <w:r>
              <w:rPr>
                <w:rFonts w:ascii="Calibri" w:hAnsi="Calibri"/>
                <w:sz w:val="19"/>
              </w:rPr>
              <w:t xml:space="preserve"> (Uzuv kaybı, meslek hastalığı)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i/>
                <w:sz w:val="19"/>
              </w:rPr>
              <w:t>(İş derhal durdurulmalı, acil aksiyon şarttır)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5: Çok Yüksek</w:t>
            </w:r>
            <w:r>
              <w:rPr>
                <w:rFonts w:ascii="Calibri" w:hAnsi="Calibri"/>
                <w:sz w:val="19"/>
              </w:rPr>
              <w:t xml:space="preserve"> (Her gün / sürekli)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5: Çok Ciddi</w:t>
            </w:r>
            <w:r>
              <w:rPr>
                <w:rFonts w:ascii="Calibri" w:hAnsi="Calibri"/>
                <w:sz w:val="19"/>
              </w:rPr>
              <w:t xml:space="preserve"> (Ölüm veya birden fazla ölüm)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2. RİSK ANALİZİ VE ÖNLEYİCİ AKSİYON TABLOSU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Risk No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Faaliyet / Bölüm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Tehlike Kaynağı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Olası Risk ve Zarar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Mevcut Durum Önlemleri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 (1-5)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Ş (1-5)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Başlangıç Risk Skoru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Planlanan İlave Düzeltici / Önleyici Faaliyet (DÖF)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Sorumlu Kişi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Termin Tarihi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Kalan Risk Skoru (O×Ş)</w:t>
            </w:r>
          </w:p>
        </w:tc>
      </w:tr>
      <w:tr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R-01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Üretim / Depo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Forklift ve yaya trafiğinin kesişmesi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Çarpma, ezilme, ağır yaralanma veya ölüm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Korna kullanımı, sarı ikaz lambaları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15 (Yüksek)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Yaya ve araç yolları fiziki bariyerle ayrılacak; kör noktalara ayna ve sesli radar konacak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Depo Müdürü + İSG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15.02.2026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 (Düşük)</w:t>
            </w:r>
          </w:p>
        </w:tc>
      </w:tr>
      <w:tr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R-02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Ofis Alanları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Açıkta duran elektrik ve internet kabloları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Ayağa takılma, düşme, kırık ve burkulma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Bantla yapıştırma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2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6 (Düşük)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Kablo kanalları çekilecek, masaların altına kablo toplama spiral spiralleri takılacak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İdari İşler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30.01.2026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 (Düşük)</w:t>
            </w:r>
          </w:p>
        </w:tc>
      </w:tr>
      <w:tr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R-03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Bakım Onarım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Yüksekte çalışma (Merdiven, çatı, iskele)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Düşme, kafa travması, uzuv kaybı veya ölüm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Standart merdiven kullanımı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12 (Orta)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Paraşüt tipi emniyet kemeri zorunlu kılınacak, Yaşam Hattı (Life-line) kurulacak, yüksekte çalışma eğitimi verilecek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Bakım Şefi + İSG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10.02.2026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 (Düşük)</w:t>
            </w:r>
          </w:p>
        </w:tc>
      </w:tr>
      <w:tr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R-04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Kimyasal Depo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Solvent ve tiner buharı solunması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Zehirlenme, solunum yolu tahrişi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Doğal havalandırma (pencere)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12 (Orta)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Ex-proof cebri mekanik havalandırma kurulacak, A2 tipi gaz maskesi KKD olarak zimmetlenecek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Uzmanı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20.02.2026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 (Düşük)</w:t>
            </w:r>
          </w:p>
        </w:tc>
      </w:tr>
      <w:tr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R-05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Ofis / Ekranlı Araçlar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Uygunsuz sandalye, monitör yüksekliği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Ergonomik bel/boyun fıtığı, kas-iskelet hastalığı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Standart ofis sandalyeleri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2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8 (Orta)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Ergonomik ayarlanabilir koltuk ve monitör yükseltici temin edilecek, her saat başı 5 dk mola verilecek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+ İSG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28.02.2026</w:t>
            </w:r>
          </w:p>
        </w:tc>
        <w:tc>
          <w:tcPr>
            <w:tcW w:type="dxa" w:w="75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 (Düşük)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3. RİSK DEĞERLENDİRME EKİBİ ONAY VE İMZALARI</w:t>
      </w:r>
    </w:p>
    <w:p>
      <w:pPr>
        <w:spacing w:after="80" w:line="276" w:lineRule="auto"/>
      </w:pPr>
      <w:r>
        <w:rPr>
          <w:rFonts w:ascii="Calibri" w:hAnsi="Calibri"/>
        </w:rPr>
        <w:t>İşbu Risk Değerlendirme Raporu, 6331 sayılı Kanunun 10. maddesi ve ilgili yönetmelik uyarınca oluşturulan ekip tarafından tanzim edilerek müştereken imzalanmıştır.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İşveren / İşveren Vekili:</w:t>
      </w:r>
      <w:r>
        <w:rPr>
          <w:rFonts w:ascii="Calibri" w:hAnsi="Calibri"/>
        </w:rPr>
        <w:t xml:space="preserve"> [Adı Soyadı]  |  İmza: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İş Güvenliği Uzmanı (A/B/C Sınıfı):</w:t>
      </w:r>
      <w:r>
        <w:rPr>
          <w:rFonts w:ascii="Calibri" w:hAnsi="Calibri"/>
        </w:rPr>
        <w:t xml:space="preserve"> [Adı Soyadı - Belge No]  |  İmza: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İşyeri Hekimi:</w:t>
      </w:r>
      <w:r>
        <w:rPr>
          <w:rFonts w:ascii="Calibri" w:hAnsi="Calibri"/>
        </w:rPr>
        <w:t xml:space="preserve"> [Dr. Adı Soyadı - Belge No]  |  İmza: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Çalışan Temsilcisi:</w:t>
      </w:r>
      <w:r>
        <w:rPr>
          <w:rFonts w:ascii="Calibri" w:hAnsi="Calibri"/>
        </w:rPr>
        <w:t xml:space="preserve"> [Adı Soyadı]  |  İmza: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Destek Elemanı (Yangın / Kurtarma):</w:t>
      </w:r>
      <w:r>
        <w:rPr>
          <w:rFonts w:ascii="Calibri" w:hAnsi="Calibri"/>
        </w:rPr>
        <w:t xml:space="preserve"> [Adı Soyadı]  |  İmza: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4. YÖNTEM: 5×5 L TİPİ MATRİS KABUL KRİTERLERİ VE ÖNLEM HİYERARŞİSİ</w:t>
      </w:r>
    </w:p>
    <w:p>
      <w:pPr>
        <w:spacing w:after="80" w:line="276" w:lineRule="auto"/>
      </w:pPr>
      <w:r>
        <w:rPr>
          <w:rFonts w:ascii="Calibri" w:hAnsi="Calibri"/>
          <w:b/>
        </w:rPr>
        <w:t>Temel Formül:</w:t>
      </w:r>
      <w:r>
        <w:rPr>
          <w:rFonts w:ascii="Calibri" w:hAnsi="Calibri"/>
        </w:rPr>
        <w:t xml:space="preserve"> </w:t>
      </w:r>
      <w:r>
        <w:rPr>
          <w:rFonts w:ascii="Consolas" w:hAnsi="Consolas"/>
          <w:color w:val="B42828"/>
          <w:sz w:val="19"/>
        </w:rPr>
        <w:t>Risk Skoru (R) = Olasılık (O) × Şiddet (Ş)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Risk Skoru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Seviye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Karar / Uygulanacak Aksiyon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Termin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 – 4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Kabul Edilebilir (Düşük)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Mevcut önlemler sürdürülür; periyodik kontrol yapılır.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Periyodik gözden geçirme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5 – 9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Dikkate Değer (Orta)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İlave önlem planlanır; en kısa sürede uygulanır.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En geç [30 gün]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10 – 14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Önemli (Yüksek)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İş, iyileştirme tamamlanana kadar kontrollü sürdürülür; üst yönetim bilgilendirilir.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En geç [7 gün]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15 – 19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Çok Yüksek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 kısmen durdurulur; acil önlem alınır, kaynak tahsis edilir.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En geç [24 saat]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20 – 25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Kabul Edilemez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İş derhal durdurulur.</w:t>
            </w:r>
            <w:r>
              <w:rPr>
                <w:rFonts w:ascii="Calibri" w:hAnsi="Calibri"/>
                <w:sz w:val="19"/>
              </w:rPr>
              <w:t xml:space="preserve"> Önlem tamamlanmadan çalışma yapılamaz.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Derhal</w:t>
            </w:r>
          </w:p>
        </w:tc>
      </w:tr>
    </w:tbl>
    <w:p>
      <w:pPr>
        <w:spacing w:after="120"/>
      </w:pP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4.1 Önlem Hiyerarşisi (Uygulama Sırası Zorunludur)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Eliminasyon:</w:t>
      </w:r>
      <w:r>
        <w:rPr>
          <w:rFonts w:ascii="Calibri" w:hAnsi="Calibri"/>
        </w:rPr>
        <w:t xml:space="preserve"> Tehlikenin tamamen ortadan kaldırılması (ör. kimyasalın zararsız alternatifle değiştirilmesi).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İkame:</w:t>
      </w:r>
      <w:r>
        <w:rPr>
          <w:rFonts w:ascii="Calibri" w:hAnsi="Calibri"/>
        </w:rPr>
        <w:t xml:space="preserve"> Tehlikeli olanın daha az tehlikeli olanla değiştirilmesi.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Mühendislik Önlemleri:</w:t>
      </w:r>
      <w:r>
        <w:rPr>
          <w:rFonts w:ascii="Calibri" w:hAnsi="Calibri"/>
        </w:rPr>
        <w:t xml:space="preserve"> Makine koruyucusu, havalandırma, bariyer, Yaşam Hattı (life-line), sesli-görsel radar.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İdari Önlemler:</w:t>
      </w:r>
      <w:r>
        <w:rPr>
          <w:rFonts w:ascii="Calibri" w:hAnsi="Calibri"/>
        </w:rPr>
        <w:t xml:space="preserve"> Vardiya düzenlemesi, iş rotasyonu, çalışma süresi sınırlaması, talimat ve eğitim.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Kişisel Koruyucu Donanım (KKD):</w:t>
      </w:r>
      <w:r>
        <w:rPr>
          <w:rFonts w:ascii="Calibri" w:hAnsi="Calibri"/>
        </w:rPr>
        <w:t xml:space="preserve"> En son savunma hattıdır; tek başına yeterli kabul edilmez, zimmetle teslim edilir ve kullanımı denetlenir.</w:t>
      </w: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Yasal Not: 6331 sayılı Kanun Md. 10 uyarınca risk değerlendirmesi, işverenin işyerinde iş sağlığı ve güvenliği yönünden yapılması gereken koruyucu ve önleyici faaliyetlerin planlanmasının temelidir; risk değerlendirmesi yapılmamış işyerinde İSG tedbirleri hukuken kurumsallaşmamış sayılır.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5. TEHLİKE SINIFINA GÖRE YENİLEME PERİYODU VE EKİP ZORUNLULUĞU</w:t>
      </w:r>
    </w:p>
    <w:p>
      <w:pPr>
        <w:spacing w:after="80" w:line="276" w:lineRule="auto"/>
      </w:pPr>
      <w:r>
        <w:rPr>
          <w:rFonts w:ascii="Calibri" w:hAnsi="Calibri"/>
          <w:b/>
        </w:rPr>
        <w:t>Yasal Dayanak:</w:t>
      </w:r>
      <w:r>
        <w:rPr>
          <w:rFonts w:ascii="Calibri" w:hAnsi="Calibri"/>
        </w:rPr>
        <w:t xml:space="preserve"> 6331 s. Kanun Md. 12 ve İSG Risk Değerlendirmesi Yönetmeliği Md. 12 — risk değerlendirmesi; tehlike sınıfına göre belirlenen sürelerde yenilenir.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İşyeri Tehlike Sınıfı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Yenileme Periyodu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İSG Uzmanı Çalışma Süresi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İşyeri Hekimi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Çalışan Temsilcisi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Çok Tehlikeli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En geç 2 yılda bir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 sınıfı — tam süreli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Zorunlu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Zorunlu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Tehlikeli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En geç 4 yılda bir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 sınıfı — kısmi süreli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Zorunlu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Zorunlu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Az Tehlikeli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En geç 6 yılda bir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C sınıfı — kısmi süreli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50+ çalışanda zorunlu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50+ çalışanda zorunlu</w:t>
            </w:r>
          </w:p>
        </w:tc>
      </w:tr>
    </w:tbl>
    <w:p>
      <w:pPr>
        <w:spacing w:after="120"/>
      </w:pP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5.1 Risk Değerlendirmesinin Zorunlu Güncellenme Halleri (Yön. Md. 12)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İşyerinin taşınması veya binalarda esaslı değişiklik yapılması,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İşin, teknolojinin, ekipmanın veya kimyasal madde kullanımının değişmesi,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Yeni bir tehlike kaynağının (makine, hammadde, süreç) devreye girmesi,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İş kazası veya meslek hastalığı meydana gelmesi</w:t>
      </w:r>
      <w:r>
        <w:rPr>
          <w:rFonts w:ascii="Calibri" w:hAnsi="Calibri"/>
        </w:rPr>
        <w:t xml:space="preserve"> (bölüm 4'teki ilgili risk yeniden değerlendirilir),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Ramak kala (near-miss) olaylar</w:t>
      </w:r>
      <w:r>
        <w:rPr>
          <w:rFonts w:ascii="Calibri" w:hAnsi="Calibri"/>
        </w:rPr>
        <w:t xml:space="preserve"> birikimli olarak aynı riski işaret etmesi,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Çalışanın hastalık, kaza veya kimyasal maruziyet nedeniyle yeni risklere açık hale gelmesi,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İşyeri hekimi, İSG uzmanı veya çalışan temsilcisinin yazılı bildirimi.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6. DÜZELTİCİ / ÖNLEYİCİ FAALİYET (DÖF) TAKİP ÇİZELGESİ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DÖF No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İlgili Risk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Planlanan Faaliyet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Sorumlu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Termin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Bütçe (TL)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Kalan Risk</w:t>
            </w:r>
          </w:p>
        </w:tc>
      </w:tr>
      <w:tr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DÖF-01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R-01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Yaya ve araç yollarının fiziki bariyerle ayrılması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Depo Müdürü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[15/02/2026]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[0.000]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Bekliyor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</w:t>
            </w:r>
          </w:p>
        </w:tc>
      </w:tr>
      <w:tr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DÖF-02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R-03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Yaşam hattı kurulumu + yüksekte çalışma eğitimi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Bakım Şefi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[10/02/2026]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[0.000]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Bekliyor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</w:t>
            </w:r>
          </w:p>
        </w:tc>
      </w:tr>
      <w:tr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DÖF-03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R-04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Cebri mekanik havalandırma + gaz maskesi zimmeti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Uzmanı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[20/02/2026]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[0.000]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Bekliyor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</w:t>
            </w:r>
          </w:p>
        </w:tc>
      </w:tr>
      <w:tr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DÖF-04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R-05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Ergonomik koltuk ve monitör yükseltici temini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/ İdari İşler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[28/02/2026]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[0.000]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Bekliyor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2</w:t>
            </w:r>
          </w:p>
        </w:tc>
      </w:tr>
      <w:tr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DÖF-05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R-02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Kablo kanalı çekimi ve masa altı düzenlemesi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İdari İşler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[30/01/2026]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[0.000]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Bekliyor</w:t>
            </w:r>
          </w:p>
        </w:tc>
        <w:tc>
          <w:tcPr>
            <w:tcW w:type="dxa" w:w="113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2</w:t>
            </w:r>
          </w:p>
        </w:tc>
      </w:tr>
    </w:tbl>
    <w:p>
      <w:pPr>
        <w:spacing w:after="120"/>
      </w:pPr>
    </w:p>
    <w:p>
      <w:pPr>
        <w:spacing w:after="80" w:line="276" w:lineRule="auto"/>
      </w:pPr>
      <w:r>
        <w:rPr>
          <w:rFonts w:ascii="Calibri" w:hAnsi="Calibri"/>
          <w:b/>
        </w:rPr>
        <w:t>Kapanış Kuralı:</w:t>
      </w:r>
      <w:r>
        <w:rPr>
          <w:rFonts w:ascii="Calibri" w:hAnsi="Calibri"/>
        </w:rPr>
        <w:t xml:space="preserve"> DÖF, yalnızca "faaliyet tamamlandı + etkinlik yerinde doğrulandı + kalan risk skoru hedef seviyeye indi" şartları birlikte sağlandığında kapatılır. Etkinlik doğrulaması gözlem, ölçüm veya test yöntemiyle yapılır ve tutanağa bağlanır.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7. OLAY, RAMAK KALA VE İŞ KAZASI BİLDİRİM AKIŞI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Bildirim:</w:t>
      </w:r>
      <w:r>
        <w:rPr>
          <w:rFonts w:ascii="Calibri" w:hAnsi="Calibri"/>
        </w:rPr>
        <w:t xml:space="preserve"> Çalışan, olay veya ramak kala durumunu derhal amirine ve İSG uzmanına; iş kazasını ayrıca işverene bildirir.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SGK Bildirimi:</w:t>
      </w:r>
      <w:r>
        <w:rPr>
          <w:rFonts w:ascii="Calibri" w:hAnsi="Calibri"/>
        </w:rPr>
        <w:t xml:space="preserve"> 5510 sayılı Kanun Md. 13 uyarınca iş kazası, </w:t>
      </w:r>
      <w:r>
        <w:rPr>
          <w:rFonts w:ascii="Calibri" w:hAnsi="Calibri"/>
          <w:b/>
        </w:rPr>
        <w:t>en geç kazanın olduğu günden sonraki 3 iş günü içinde</w:t>
      </w:r>
      <w:r>
        <w:rPr>
          <w:rFonts w:ascii="Calibri" w:hAnsi="Calibri"/>
        </w:rPr>
        <w:t xml:space="preserve"> SGK'ya bildirilmelidir; sürenin aşılması işveren aleyhine sonuç doğurur.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Kök Neden Analizi:</w:t>
      </w:r>
      <w:r>
        <w:rPr>
          <w:rFonts w:ascii="Calibri" w:hAnsi="Calibri"/>
        </w:rPr>
        <w:t xml:space="preserve"> Olay, "5 Neden" veya balık kılçığı yöntemiyle incelenir; ilgili risk kaydı (R-xx) yeniden değerlendirilerek skoru güncellenir.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Bildirim Kültürü:</w:t>
      </w:r>
      <w:r>
        <w:rPr>
          <w:rFonts w:ascii="Calibri" w:hAnsi="Calibri"/>
        </w:rPr>
        <w:t xml:space="preserve"> Ramak kala bildirimleri </w:t>
      </w:r>
      <w:r>
        <w:rPr>
          <w:rFonts w:ascii="Calibri" w:hAnsi="Calibri"/>
          <w:b/>
        </w:rPr>
        <w:t>cezalandırılmaz</w:t>
      </w:r>
      <w:r>
        <w:rPr>
          <w:rFonts w:ascii="Calibri" w:hAnsi="Calibri"/>
        </w:rPr>
        <w:t>; aynı tehlikeye ilişkin üç ramak kala bildirimi, ilgili riskin acilen yeniden değerlendirilmesi için yeterli sebeptir.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Kayıt ve Raporlama:</w:t>
      </w:r>
      <w:r>
        <w:rPr>
          <w:rFonts w:ascii="Calibri" w:hAnsi="Calibri"/>
        </w:rPr>
        <w:t xml:space="preserve"> Olaylar İSG Katip ve işyeri kaza kayıt formuna işlenir; kaza sıklık ve ağırlık oranları yıllık olarak yönetime raporlanır.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8. ACİL DURUM PLANI, EKİPLER VE TATBİKAT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Unsur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Zorunluluk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Dayanak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Periyot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Acil durum eylem planı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Tehlikeli/çok tehlikeli ve 50+ çalışan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11; Acil Durumlar Yön.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Güncel tutulur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Destek elemanı görevlendirmesi (yazılı)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Zorunlu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Acil Durumlar Yön. Md. 11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Değişiklikte güncellenir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Yangın söndürme ekipmanı kontrolü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Zorunlu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Yangından Korunma Yön.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Yılda 1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Tahliye tatbikatı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Zorunlu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Acil Durumlar Yön.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Yılda en az 1 kez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İlk yardım dolabı / sedye / göz duşu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Zorunlu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İlkyardım Yön.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Aylık kontrol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Acil çıkış yollarının açık tutulması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Zorunlu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11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Sürekli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Topraklama ve yıldırımdan korunma ölçümü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Zorunlu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Elektrik Tesisleri Yön.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Yılda 1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9. İSG GÖREVLENDİRMELERİ VE BELGE TAKİBİ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Görev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Belge / Atama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Dayanak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Geçerlilik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 Güvenliği Uzmanı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Bakanlık onaylı belge + İSG Katip sözleşmesi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6; İSG Hizmetleri Yön.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Belge süresi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İşyeri Hekimi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Bakanlık onaylı belge + sözleşme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6-7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Belge süresi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Diğer sağlık personeli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Görevlendirme yazısı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Hizmetleri Yön.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Belge süresi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Çalışan temsilcisi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Seçim tutanağı / atama yazısı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20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Görev süresi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Kurulu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Kurul karar defteri ve toplantı tutanakları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22; İSG Kurulları Yön.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Ayda en az 1 toplantı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Risk değerlendirme ekibi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Ekip görevlendirme yazısı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RD Yön. Md. 6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Güncel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10. YAPTIRIM VE DENETİM BOYUTU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İhlal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Yaptırım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Dayanak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Risk değerlendirmesi yapılmaması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İdari para cezası; gerekirse işin durdurulması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26, 25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eğitimi verilmemesi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Her çalışan için idari para cezası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17, 26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Sağlık gözetimi yapılmaması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İdari para cezası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15, 26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Acil durum planı / ekip görevlendirmesi yokluğu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İdari para cezası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11, 26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 kazasının süresinde bildirilmemesi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SGK yönünden geç bildirim sonuçları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5510 Md. 13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Ölümlü iş kazası / meslek hastalığı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Ağırlaştırılmış yaptırımlar, işin durdurulması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25-26; TCK Md. 85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Önemli: İdari para cezası maktu tutarları her yıl yeniden değerleme oranında güncellenir; denetim öncesi güncel tutarlar Bakanlık duyurularından teyit edilmelidir.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11. RAPOR GEÇERLİLİĞİ, ONAY VE ARŞİV</w:t>
      </w:r>
    </w:p>
    <w:p>
      <w:pPr>
        <w:spacing w:after="80" w:line="276" w:lineRule="auto"/>
      </w:pPr>
      <w:r>
        <w:rPr>
          <w:rFonts w:ascii="Calibri" w:hAnsi="Calibri"/>
        </w:rPr>
        <w:t xml:space="preserve">Bu rapor; 6331 sayılı Kanun Md. 10 ve İSG Risk Değerlendirmesi Yönetmeliği Md. 6-8 uyarınca, işyerinin tüm bölümlerini ve tüm çalışanlarını kapsayacak şekilde düzenlenmiştir. Rapor </w:t>
      </w:r>
      <w:r>
        <w:rPr>
          <w:rFonts w:ascii="Calibri" w:hAnsi="Calibri"/>
          <w:b/>
        </w:rPr>
        <w:t>[GG/AA/YYYY]</w:t>
      </w:r>
      <w:r>
        <w:rPr>
          <w:rFonts w:ascii="Calibri" w:hAnsi="Calibri"/>
        </w:rPr>
        <w:t xml:space="preserve"> tarihinden itibaren geçerli olup bir sonraki gözden geçirme tarihi </w:t>
      </w:r>
      <w:r>
        <w:rPr>
          <w:rFonts w:ascii="Calibri" w:hAnsi="Calibri"/>
          <w:b/>
        </w:rPr>
        <w:t>[GG/AA/YYYY]</w:t>
      </w:r>
      <w:r>
        <w:rPr>
          <w:rFonts w:ascii="Calibri" w:hAnsi="Calibri"/>
        </w:rPr>
        <w:t>'dir.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Rol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Adı Soyadı / Belge No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Tarih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İmza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İşveren / İşveren Vekili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[Adı Soyadı]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İş Güvenliği Uzmanı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[Adı Soyadı] — [A/B/C sınıfı, Belge No]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İşyeri Hekimi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[Dr. Adı Soyadı] — [Belge No]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Çalışan Temsilcisi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[Adı Soyadı]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Destek Elemanı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[Adı Soyadı]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</w:tbl>
    <w:p>
      <w:pPr>
        <w:spacing w:after="120"/>
      </w:pP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REVİZYON GEÇMİŞİ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Revizyon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Tarih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Değişiklik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Sebep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Onay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01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İlk risk değerlendirmesi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Yasal zorunluluk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[İşveren]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02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Kabul kriterleri, DÖF takibi, tehlike sınıfı periyotları ve olay bildirim akışı eklendi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Denetim hazırlığı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[İşveren]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Arşiv Notu: Rapor ve ekleri (DÖF çizelgesi, eğitim kayıtları, sağlık gözetimi sonuçları, tatbikat tutanakları) İSG dosyasında en az 10 yıl saklanır; iş müfettişi talebinde derhal ibraz edilir.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